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19" w:rsidRDefault="00963DFE">
      <w:pPr>
        <w:pStyle w:val="Heading"/>
        <w:jc w:val="center"/>
        <w:rPr>
          <w:color w:val="000000"/>
        </w:rPr>
      </w:pPr>
      <w:r>
        <w:rPr>
          <w:color w:val="000000"/>
        </w:rPr>
        <w:t>ГУБЕРНАТОР ЯРОСЛАВСКОЙ ОБЛАСТИ</w:t>
      </w:r>
    </w:p>
    <w:p w:rsidR="001D6519" w:rsidRDefault="001D6519">
      <w:pPr>
        <w:pStyle w:val="Heading"/>
        <w:jc w:val="center"/>
        <w:rPr>
          <w:color w:val="000000"/>
        </w:rPr>
      </w:pPr>
    </w:p>
    <w:p w:rsidR="00904240" w:rsidRDefault="00963DFE">
      <w:pPr>
        <w:pStyle w:val="Heading"/>
        <w:jc w:val="center"/>
        <w:rPr>
          <w:color w:val="000000"/>
        </w:rPr>
      </w:pPr>
      <w:r>
        <w:rPr>
          <w:color w:val="000000"/>
        </w:rPr>
        <w:t>ПОСТАНОВЛЕНИЕ</w:t>
      </w:r>
    </w:p>
    <w:p w:rsidR="00904240" w:rsidRDefault="00904240">
      <w:pPr>
        <w:rPr>
          <w:color w:val="000000"/>
        </w:rPr>
      </w:pPr>
    </w:p>
    <w:p w:rsidR="001D6519" w:rsidRDefault="00963DFE">
      <w:pPr>
        <w:rPr>
          <w:color w:val="000000"/>
        </w:rPr>
      </w:pPr>
      <w:r>
        <w:rPr>
          <w:color w:val="000000"/>
        </w:rPr>
        <w:t>от 14.01.2003 № 24</w:t>
      </w:r>
    </w:p>
    <w:p w:rsidR="00904240" w:rsidRDefault="00963DFE">
      <w:pPr>
        <w:rPr>
          <w:color w:val="000000"/>
        </w:rPr>
      </w:pPr>
      <w:r>
        <w:rPr>
          <w:color w:val="000000"/>
        </w:rPr>
        <w:t>г. Ярославль</w:t>
      </w:r>
    </w:p>
    <w:p w:rsidR="00904240" w:rsidRDefault="00904240">
      <w:pPr>
        <w:pStyle w:val="Heading"/>
        <w:jc w:val="center"/>
        <w:rPr>
          <w:color w:val="000000"/>
        </w:rPr>
      </w:pPr>
    </w:p>
    <w:p w:rsidR="00904240" w:rsidRDefault="00963DFE">
      <w:pPr>
        <w:pStyle w:val="Heading"/>
        <w:jc w:val="center"/>
        <w:rPr>
          <w:color w:val="000000"/>
        </w:rPr>
      </w:pPr>
      <w:r>
        <w:rPr>
          <w:color w:val="000000"/>
        </w:rPr>
        <w:t>О комиссии по повышению устойчивости функционирования экономики Ярославской области</w:t>
      </w:r>
    </w:p>
    <w:p w:rsidR="00904240" w:rsidRDefault="00963DFE">
      <w:pPr>
        <w:jc w:val="center"/>
        <w:rPr>
          <w:color w:val="000000"/>
        </w:rPr>
      </w:pPr>
      <w:r>
        <w:rPr>
          <w:color w:val="000000"/>
        </w:rPr>
        <w:t>&lt;в ред. пост. Губернатора области от 07.04.2003 № 232, от 05.03.2005 № 134, от</w:t>
      </w:r>
      <w:r w:rsidR="00904240">
        <w:rPr>
          <w:color w:val="000000"/>
        </w:rPr>
        <w:t xml:space="preserve"> 01.06.2005 № 308,</w:t>
      </w:r>
    </w:p>
    <w:p w:rsidR="00904240" w:rsidRDefault="00963DFE">
      <w:pPr>
        <w:jc w:val="center"/>
        <w:rPr>
          <w:color w:val="000000"/>
        </w:rPr>
      </w:pPr>
      <w:r>
        <w:rPr>
          <w:color w:val="000000"/>
        </w:rPr>
        <w:t>от 24.11.2006 № 948,</w:t>
      </w:r>
      <w:r w:rsidR="00904240">
        <w:rPr>
          <w:color w:val="000000"/>
        </w:rPr>
        <w:t xml:space="preserve"> </w:t>
      </w:r>
      <w:r>
        <w:rPr>
          <w:color w:val="000000"/>
        </w:rPr>
        <w:t>от 26.10.2007 № 980, от 02.12.2</w:t>
      </w:r>
      <w:r w:rsidR="00904240">
        <w:rPr>
          <w:color w:val="000000"/>
        </w:rPr>
        <w:t>008 № 868, от 22.12.2008 № 922,</w:t>
      </w:r>
    </w:p>
    <w:p w:rsidR="00904240" w:rsidRDefault="00963DFE">
      <w:pPr>
        <w:jc w:val="center"/>
        <w:rPr>
          <w:color w:val="000000"/>
        </w:rPr>
      </w:pPr>
      <w:r>
        <w:rPr>
          <w:color w:val="000000"/>
        </w:rPr>
        <w:t>от 15.01.2009 № 8, от 17.02.2009 № 55,</w:t>
      </w:r>
      <w:r w:rsidR="00904240">
        <w:rPr>
          <w:color w:val="000000"/>
        </w:rPr>
        <w:t xml:space="preserve"> </w:t>
      </w:r>
      <w:r>
        <w:rPr>
          <w:color w:val="000000"/>
        </w:rPr>
        <w:t>от 11.09.2009 № 481, от 19.03.2010 № 134</w:t>
      </w:r>
      <w:r w:rsidR="00904240">
        <w:rPr>
          <w:color w:val="000000"/>
        </w:rPr>
        <w:t>,</w:t>
      </w:r>
    </w:p>
    <w:p w:rsidR="001D6519" w:rsidRDefault="00904240">
      <w:pPr>
        <w:jc w:val="center"/>
        <w:rPr>
          <w:color w:val="000000"/>
        </w:rPr>
      </w:pPr>
      <w:r>
        <w:rPr>
          <w:color w:val="000000"/>
        </w:rPr>
        <w:t>указа Губернатора области от 19.03.2013 № 137</w:t>
      </w:r>
      <w:r w:rsidR="00963DFE">
        <w:rPr>
          <w:color w:val="000000"/>
        </w:rPr>
        <w:t>&gt;</w:t>
      </w:r>
    </w:p>
    <w:p w:rsidR="001D6519" w:rsidRDefault="001D6519">
      <w:pPr>
        <w:ind w:firstLine="225"/>
        <w:jc w:val="both"/>
        <w:rPr>
          <w:color w:val="000000"/>
        </w:rPr>
      </w:pP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Во исполнение Закона Российской Федерации от 12.02.98 № 28-ФЗ «О гражданской обороне» и Закона Российской Федерации от 21.12.94 № 68-ФЗ «О защите населения и территорий от чрезвычайных ситуаций природного и техногенного характера» и в целях поддержания устойчивости функционирования организаций, предприятий и учреждений области в чрезвычайных ситуациях природного и техногенного характера и в военное время</w:t>
      </w:r>
    </w:p>
    <w:p w:rsidR="001D6519" w:rsidRDefault="00963DFE" w:rsidP="00904240">
      <w:pPr>
        <w:jc w:val="both"/>
        <w:rPr>
          <w:color w:val="000000"/>
        </w:rPr>
      </w:pPr>
      <w:r>
        <w:rPr>
          <w:color w:val="000000"/>
        </w:rPr>
        <w:t>ПОСТАНОВЛЯЮ: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 Создать комиссию по повышению устойчивости функционирования экономики </w:t>
      </w:r>
      <w:r w:rsidR="00904240">
        <w:rPr>
          <w:color w:val="000000"/>
        </w:rPr>
        <w:t xml:space="preserve">Ярославской </w:t>
      </w:r>
      <w:r>
        <w:rPr>
          <w:color w:val="000000"/>
        </w:rPr>
        <w:t>области</w:t>
      </w:r>
      <w:r w:rsidR="00904240">
        <w:rPr>
          <w:color w:val="000000"/>
        </w:rPr>
        <w:t xml:space="preserve"> (далее – комиссия) и</w:t>
      </w:r>
      <w:r>
        <w:rPr>
          <w:color w:val="000000"/>
        </w:rPr>
        <w:t xml:space="preserve"> утвердить Положение </w:t>
      </w:r>
      <w:r w:rsidR="00904240">
        <w:rPr>
          <w:color w:val="000000"/>
        </w:rPr>
        <w:t xml:space="preserve">о комиссии </w:t>
      </w:r>
      <w:r>
        <w:rPr>
          <w:color w:val="000000"/>
        </w:rPr>
        <w:t>(прилага</w:t>
      </w:r>
      <w:r w:rsidR="00904240">
        <w:rPr>
          <w:color w:val="000000"/>
        </w:rPr>
        <w:t>е</w:t>
      </w:r>
      <w:r>
        <w:rPr>
          <w:color w:val="000000"/>
        </w:rPr>
        <w:t>тся).</w:t>
      </w:r>
      <w:r w:rsidR="00904240">
        <w:rPr>
          <w:color w:val="000000"/>
        </w:rPr>
        <w:t xml:space="preserve"> &lt;в ред. указа Губернатора области от 19.03.2013 № 137&gt;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2. Рекомендовать главам муниципальных образований области принять соответствующие постановления о комиссиях по повышению устойчивости функционирования экономики округов.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3. Настоящее постановление вступает в силу с момента его подписания.</w:t>
      </w:r>
    </w:p>
    <w:p w:rsidR="001D6519" w:rsidRDefault="001D6519">
      <w:pPr>
        <w:ind w:firstLine="225"/>
        <w:jc w:val="both"/>
        <w:rPr>
          <w:color w:val="000000"/>
        </w:rPr>
      </w:pPr>
    </w:p>
    <w:p w:rsidR="001D6519" w:rsidRDefault="001D6519">
      <w:pPr>
        <w:ind w:firstLine="225"/>
        <w:jc w:val="both"/>
        <w:rPr>
          <w:color w:val="000000"/>
        </w:rPr>
      </w:pPr>
    </w:p>
    <w:p w:rsidR="00904240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Губернатор области А.И. Лисицын</w:t>
      </w:r>
    </w:p>
    <w:p w:rsidR="001D6519" w:rsidRDefault="00963DFE">
      <w:pPr>
        <w:jc w:val="right"/>
        <w:rPr>
          <w:color w:val="000000"/>
        </w:rPr>
      </w:pPr>
      <w:r>
        <w:rPr>
          <w:color w:val="000000"/>
        </w:rPr>
        <w:t>УТВЕРЖДЕНО</w:t>
      </w:r>
    </w:p>
    <w:p w:rsidR="001D6519" w:rsidRDefault="00963DFE">
      <w:pPr>
        <w:jc w:val="right"/>
        <w:rPr>
          <w:color w:val="000000"/>
        </w:rPr>
      </w:pPr>
      <w:r>
        <w:rPr>
          <w:color w:val="000000"/>
        </w:rPr>
        <w:t>постановлением</w:t>
      </w:r>
    </w:p>
    <w:p w:rsidR="001D6519" w:rsidRDefault="00963DFE">
      <w:pPr>
        <w:jc w:val="right"/>
        <w:rPr>
          <w:color w:val="000000"/>
        </w:rPr>
      </w:pPr>
      <w:r>
        <w:rPr>
          <w:color w:val="000000"/>
        </w:rPr>
        <w:t>Губернатора области</w:t>
      </w:r>
    </w:p>
    <w:p w:rsidR="001D6519" w:rsidRDefault="00963DFE">
      <w:pPr>
        <w:jc w:val="right"/>
        <w:rPr>
          <w:color w:val="000000"/>
        </w:rPr>
      </w:pPr>
      <w:r>
        <w:rPr>
          <w:color w:val="000000"/>
        </w:rPr>
        <w:t>от 14.01.2003 № 24</w:t>
      </w:r>
    </w:p>
    <w:p w:rsidR="001D6519" w:rsidRDefault="00963DFE">
      <w:pPr>
        <w:jc w:val="right"/>
        <w:rPr>
          <w:color w:val="000000"/>
        </w:rPr>
      </w:pPr>
      <w:r>
        <w:rPr>
          <w:color w:val="000000"/>
        </w:rPr>
        <w:t>(в редакции постановлени</w:t>
      </w:r>
      <w:r w:rsidR="00904240">
        <w:rPr>
          <w:color w:val="000000"/>
        </w:rPr>
        <w:t>я</w:t>
      </w:r>
    </w:p>
    <w:p w:rsidR="001D6519" w:rsidRDefault="00963DFE">
      <w:pPr>
        <w:jc w:val="right"/>
        <w:rPr>
          <w:color w:val="000000"/>
        </w:rPr>
      </w:pPr>
      <w:r>
        <w:rPr>
          <w:color w:val="000000"/>
        </w:rPr>
        <w:t>Губернатора области</w:t>
      </w:r>
    </w:p>
    <w:p w:rsidR="00904240" w:rsidRDefault="00963DFE">
      <w:pPr>
        <w:jc w:val="right"/>
        <w:rPr>
          <w:color w:val="000000"/>
        </w:rPr>
      </w:pPr>
      <w:r>
        <w:rPr>
          <w:color w:val="000000"/>
        </w:rPr>
        <w:t>от 26.11.2008 № 868</w:t>
      </w:r>
      <w:r w:rsidR="00904240">
        <w:rPr>
          <w:color w:val="000000"/>
        </w:rPr>
        <w:t>,</w:t>
      </w:r>
    </w:p>
    <w:p w:rsidR="001D6519" w:rsidRDefault="00904240">
      <w:pPr>
        <w:jc w:val="right"/>
        <w:rPr>
          <w:color w:val="000000"/>
        </w:rPr>
      </w:pPr>
      <w:r>
        <w:rPr>
          <w:color w:val="000000"/>
        </w:rPr>
        <w:t>указа Губернатора области от 19.03.2013 № 137</w:t>
      </w:r>
      <w:r w:rsidR="00963DFE">
        <w:rPr>
          <w:color w:val="000000"/>
        </w:rPr>
        <w:t>)</w:t>
      </w:r>
    </w:p>
    <w:p w:rsidR="00904240" w:rsidRDefault="00904240">
      <w:pPr>
        <w:jc w:val="center"/>
        <w:rPr>
          <w:color w:val="000000"/>
        </w:rPr>
      </w:pPr>
    </w:p>
    <w:p w:rsidR="001D6519" w:rsidRDefault="00963DFE">
      <w:pPr>
        <w:jc w:val="center"/>
        <w:rPr>
          <w:color w:val="000000"/>
        </w:rPr>
      </w:pPr>
      <w:r>
        <w:rPr>
          <w:color w:val="000000"/>
        </w:rPr>
        <w:t>ПОЛОЖЕНИЕ</w:t>
      </w:r>
    </w:p>
    <w:p w:rsidR="00904240" w:rsidRDefault="00963DFE">
      <w:pPr>
        <w:jc w:val="center"/>
        <w:rPr>
          <w:color w:val="000000"/>
        </w:rPr>
      </w:pPr>
      <w:r>
        <w:rPr>
          <w:color w:val="000000"/>
        </w:rPr>
        <w:t xml:space="preserve">о комиссии по повышению устойчивости функционирования экономики </w:t>
      </w:r>
      <w:r w:rsidR="00904240">
        <w:rPr>
          <w:color w:val="000000"/>
        </w:rPr>
        <w:t xml:space="preserve">Ярославской </w:t>
      </w:r>
      <w:r>
        <w:rPr>
          <w:color w:val="000000"/>
        </w:rPr>
        <w:t>области</w:t>
      </w:r>
    </w:p>
    <w:p w:rsidR="00904240" w:rsidRDefault="00904240">
      <w:pPr>
        <w:jc w:val="center"/>
        <w:rPr>
          <w:color w:val="000000"/>
        </w:rPr>
      </w:pPr>
      <w:r>
        <w:rPr>
          <w:color w:val="000000"/>
        </w:rPr>
        <w:t>&lt;в ред. указа Губернатора области от 19.03.2013 № 137&gt;</w:t>
      </w:r>
    </w:p>
    <w:p w:rsidR="00904240" w:rsidRDefault="00904240">
      <w:pPr>
        <w:jc w:val="center"/>
        <w:rPr>
          <w:color w:val="000000"/>
        </w:rPr>
      </w:pPr>
    </w:p>
    <w:p w:rsidR="00904240" w:rsidRDefault="00963DFE">
      <w:pPr>
        <w:jc w:val="center"/>
        <w:rPr>
          <w:color w:val="000000"/>
        </w:rPr>
      </w:pPr>
      <w:r>
        <w:rPr>
          <w:color w:val="000000"/>
        </w:rPr>
        <w:t>1. Общие положения</w:t>
      </w:r>
    </w:p>
    <w:p w:rsidR="001D6519" w:rsidRDefault="001D6519">
      <w:pPr>
        <w:ind w:firstLine="225"/>
        <w:jc w:val="both"/>
        <w:rPr>
          <w:color w:val="000000"/>
        </w:rPr>
      </w:pP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1.1. Комиссия по повышению устойчивости функционирования экономики Ярославской области (далее - комиссия) образована при Губернаторе области в целях организации планирования и контроля выполнения мероприятий по повышению устойчивости функционирования организаций, предприятий и учреждений области в чрезвычайных ситуациях природного и техногенного характера и в военное время (далее - чрезвычайные ситуации), кризисных ситуациях и является постоянно действующим консультативным и совещательным органом.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1.2. В своей работе комиссия руководствуется Конституцией Российской Федерации, федеральными законами, постановлениями Правительства Российской Федерации и иными нормативными актами Российской Федерации и Ярославской области, а также настоящим Положением.</w:t>
      </w:r>
    </w:p>
    <w:p w:rsidR="00904240" w:rsidRDefault="00904240">
      <w:pPr>
        <w:ind w:firstLine="225"/>
        <w:jc w:val="both"/>
        <w:rPr>
          <w:color w:val="000000"/>
        </w:rPr>
      </w:pPr>
      <w:r>
        <w:rPr>
          <w:color w:val="000000"/>
        </w:rPr>
        <w:t>1.3. Состав комиссии утверждается распоряжением Губернатора области. &lt;в ред. указа Губернатора области от 19.03.2013 № 137&gt;</w:t>
      </w:r>
    </w:p>
    <w:p w:rsidR="001D6519" w:rsidRDefault="001D6519">
      <w:pPr>
        <w:ind w:firstLine="225"/>
        <w:jc w:val="both"/>
        <w:rPr>
          <w:color w:val="000000"/>
        </w:rPr>
      </w:pPr>
    </w:p>
    <w:p w:rsidR="00904240" w:rsidRDefault="00963DFE">
      <w:pPr>
        <w:jc w:val="center"/>
        <w:rPr>
          <w:color w:val="000000"/>
        </w:rPr>
      </w:pPr>
      <w:r>
        <w:rPr>
          <w:color w:val="000000"/>
        </w:rPr>
        <w:t>2. Задачи комиссии</w:t>
      </w:r>
    </w:p>
    <w:p w:rsidR="001D6519" w:rsidRDefault="001D6519">
      <w:pPr>
        <w:ind w:firstLine="225"/>
        <w:jc w:val="both"/>
        <w:rPr>
          <w:color w:val="000000"/>
        </w:rPr>
      </w:pP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2.1. Основной задачей комиссии является организация работы по повышению устойчивости функционирования организаций, предприятий и учреждений области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 населения области и создания оптимальных условий для восстановления нарушенного производства, минимизации и ликвидации последствий кризисных ситуаций на территории Ярославской области.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2.2. При функционировании областной подсистемы единой государственной системы предупреждения и </w:t>
      </w:r>
      <w:r>
        <w:rPr>
          <w:color w:val="000000"/>
        </w:rPr>
        <w:lastRenderedPageBreak/>
        <w:t>ликвидации чрезвычайных ситуаций на комиссию возлагается: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2.2.1. В режиме повседневной деятельности: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- координация работы руководящего состава и органов управления территориальных звеньев областной подсистемы единой государственной системы предупреждения и ликвидации чрезвычайных ситуаций по повышению устойчивости функционирования организаций, предприятий и учреждений в чрезвычайных ситуациях;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- контроль за подготовкой организаций, предприятий и учреждений, расположенных на территории области, к работе в чрезвычайных ситуациях; разработкой, планированием и осуществлением мероприятий по поддержанию устойчивости функционирования организаций, предприятий и учреждений в экстремальных условиях независимо от их форм собственности, согласованием этих мероприятий со схемами районной планировки и застройки населенных пунктов, генеральными планами городов, проектами строительства;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- организация работы по комплексной оценке состояния, возможностей и потребностей всех организаций, предприятий и учреждений области для обеспечения жизнедеятельности населения, а также выпуска заданных объемов и номенклатуры продукции с учетом возможных потерь и разрушений в чрезвычайных ситуациях;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- участие в проверках состояния гражданской обороны и работы по предупреждению чрезвычайных ситуаций (по вопросам устойчивости), в командно-штабных учениях и других мероприятиях, обеспечивающих качественную подготовку руководящего состава областной подсистемы единой государственной системы предупреждения и ликвидации чрезвычайных ситуаций и органов управления по вопросам устойчивости;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- организация и координация проведения исследований, разработки и уточнения мероприятий по устойчивости функционирования организаций, предприятий и учреждений области в чрезвычайных ситуациях;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- участие в обобщении результатов учений, исследований и выработке предложений по дальнейшему повышению устойчивости функционирования организаций, предприятий и учреждений в чрезвычайных ситуациях для включения в установленном порядке в проекты планов экономического развития, в план действий по предупреждению и ликвидации чрезвычайных ситуаций и план гражданской обороны области (по вопросам устойчивости).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2.2.2. В режиме повышенной готовности: принятие мер по обеспечению устойчивого функционирования организаций, предприятий и учреждений в целях защиты населения и окружающей среды при угрозе возникновения чрезвычайных ситуаций природного и техногенного характера.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2.2.3. При переводе организаций, предприятий и учреждений области на работу по планам военного времени: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- контроль и оценка хода осуществления организациями, предприятиями и учреждениями мероприятий по повышению устойчивости их функционирования в военное время; проверка качества выполнения мероприятий по повышению устойчивости функционирования организаций, предприятий и учреждений с введением соответствующих степеней готовности гражданской обороны;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- обобщение необходимых данных по вопросам устойчивости для принятия решения по переводу организаций, предприятий и учреждений области на работу по планам военного времени.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2.2.4. В режиме чрезвычайной ситуации: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- проведение анализа состояния и возможностей важнейших организаций, предприятий, учреждений и отраслей экономики области в целом;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- обобщение данных обстановки и подготовки предложений Губернатору области по вопросам организации производственной деятельности на сохранившихся мощностях, восстановления нарушенного управления организациями, предприятиями и учреждениями области, обеспечения жизнедеятельности населения, а также проведения аварийно-восстановительных работ.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2.2.5. В режиме кризисной ситуации: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- разработка основных направлений стратегии развития области, обеспечение мер экономической безопасности;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- подготовка предложений, обеспечивающих эффективное взаимодействие территориальных органов исполнительной власти и органов исполнительной власти области по вопросам предотвращения кризисных ситуаций;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- подготовка предложений по предотвращению чрезвычайных ситуаций, которые могут привести к существенным экономическим, экологическим, социально-политическим и иным последствиям, связанным с кризисом;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- участие в подготовке и изменении целевых областных программ с учётом экономического положения области, связанного с кризисом;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- организация и координация разработки стратегии по ликвидации последствий кризисных ситуаций, обеспечению личной и имущественной безопасности граждан, жизненно важных объектов области, экономической, экологической, техногенной безопасности области;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- подготовка предложений по определению основных критериев, характеризующих состояние экономики, финансово-кредитной, социальной, криминогенной обстановок, мониторинг показателей состояния промышленности, агропромышленного комплекса, жилищно-коммунального хозяйства, финансово-кредитной и социальной сфер;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- осуществление в пределах установленной компетенции иных функций по предотвращению последствий кризисных ситуаций в соответствии с действующим законодательством.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2.3. Свои задачи по повышению устойчивости функционирования организаций, предприятий и учреждений области в чрезвычайных ситуациях комиссия выполняет в тесном взаимодействии с комиссией по чрезвычайным ситуациям области, антитеррористической комиссией области, Главным управлением МЧС России по Ярославской области, Правительством области и его структурными подразделениями, иными органами исполнительной власти </w:t>
      </w:r>
      <w:r>
        <w:rPr>
          <w:color w:val="000000"/>
        </w:rPr>
        <w:lastRenderedPageBreak/>
        <w:t>Ярославской области, а также с органами военного командования, органами Министерства внутренних дел Российской Федерации и Федеральной службы безопасности Российской Федерации, и другими заинтересованными органами.</w:t>
      </w:r>
    </w:p>
    <w:p w:rsidR="001D6519" w:rsidRDefault="001D6519">
      <w:pPr>
        <w:ind w:firstLine="225"/>
        <w:jc w:val="both"/>
        <w:rPr>
          <w:color w:val="000000"/>
        </w:rPr>
      </w:pPr>
    </w:p>
    <w:p w:rsidR="00904240" w:rsidRDefault="00963DFE">
      <w:pPr>
        <w:jc w:val="center"/>
        <w:rPr>
          <w:color w:val="000000"/>
        </w:rPr>
      </w:pPr>
      <w:r>
        <w:rPr>
          <w:color w:val="000000"/>
        </w:rPr>
        <w:t>3. Права комиссии</w:t>
      </w:r>
    </w:p>
    <w:p w:rsidR="001D6519" w:rsidRDefault="001D6519">
      <w:pPr>
        <w:ind w:firstLine="225"/>
        <w:jc w:val="both"/>
        <w:rPr>
          <w:color w:val="000000"/>
        </w:rPr>
      </w:pP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Комиссия имеет право: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3.1. Передавать указания Губернатора области, направленные на повышение устойчивости функционирования организаций, предприятий и учреждений области, структурным подразделениям аппарата Правительства области, иным органам исполнительной власти Ярославской области, а также территориальным звеньям областной подсистемы единой государственной системы предупреждения и ликвидации чрезвычайных ситуаций.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3.2. Давать заключения на представляемые Правительством области, его структурными подразделениями и иными органами исполнительной власти Ярославской области мероприятия по устойчивости функционирования экономики области для включения в комплексные целевые программы развития отраслей экономики области.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3.3. Запрашивать от Правительства области, его структурных подразделений и иных органов исполнительной власти Ярославской области, организаций, предприятий и учреждений необходимые данные для изучения и принятия решения по вопросам, относящимся к устойчивости функционирования экономики области, давать рекомендации по указанным вопросам руководителям органов исполнительной власти Ярославской области, предприятий, учреждений и организаций независимо от форм собственности.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3.4. Привлекать к участию в рассмотрении отдельных вопросов специалистов Правительства области, научно-исследовательских и других организаций, предприятий и учреждений.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3.5. Заслушивать должностных лиц организаций, предприятий и учреждений области независимо от форм собственности по вопросам устойчивости функционирования экономики области, проводить в установленном порядке совещания с представителями этих организаций, предприятий и учреждений.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3.6. Участвовать во всех мероприятиях, имеющих отношение к решению вопросов повышения устойчивости функционирования организаций, предприятий и учреждений в чрезвычайных и кризисных ситуациях.</w:t>
      </w:r>
    </w:p>
    <w:p w:rsidR="001D6519" w:rsidRDefault="001D6519">
      <w:pPr>
        <w:ind w:firstLine="225"/>
        <w:jc w:val="both"/>
        <w:rPr>
          <w:color w:val="000000"/>
        </w:rPr>
      </w:pPr>
    </w:p>
    <w:p w:rsidR="00904240" w:rsidRDefault="00963DFE">
      <w:pPr>
        <w:jc w:val="center"/>
        <w:rPr>
          <w:color w:val="000000"/>
        </w:rPr>
      </w:pPr>
      <w:r>
        <w:rPr>
          <w:color w:val="000000"/>
        </w:rPr>
        <w:t>4. Обязанности комиссии</w:t>
      </w:r>
    </w:p>
    <w:p w:rsidR="001D6519" w:rsidRDefault="001D6519">
      <w:pPr>
        <w:ind w:firstLine="225"/>
        <w:jc w:val="both"/>
        <w:rPr>
          <w:color w:val="000000"/>
        </w:rPr>
      </w:pP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Комиссия обязана: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4.1. Проводить анализ размещения производительных сил области, в том числе степени концентрации промышленности и запасов материальных средств в больших городах и районах возможных чрезвычайных ситуаций, возможности размещения в средних и малых городах, вне зон возможных сильных разрушений, вне районов возможных чрезвычайных ситуаций небольших предприятий, филиалов и цехов объектов, действующих в больших городах.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4.2. Готовить предложения по дальнейшему улучшению размещения производительных сил и повышению надёжности хозяйственных связей.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4.3. Определять степень устойчивости элементов и систем электро- и теплоснабжения, водо- и топливоснабжения в чрезвычайных ситуациях.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4.4. Анализировать возможность работы организаций, предприятий и учреждений области от автономных источников энергоснабжения и использования для этих целей запасов твёрдого топлива на территории области.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4.5. Готовить предложения по дальнейшему повышению устойчивости функционирования топливно-энергетического комплекса, транспортной системы организаций, предприятий и учреждений социальной сферы на территории области.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4.6. Оценивать эффективность реализации мероприятий по повышению устойчивости функционирования промышленных предприятий.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4.7. Проводить анализ возможного разрушения основных производственных фондов и потерь производственных мощностей этих предприятий.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4.8. Анализировать эффективность реализации мероприятий по повышению устойчивости функционирования транспорта, по снижению ущерба в животноводстве, растениеводстве и производстве продуктов питания и пищевого сырья, социальной сфере (медицине, культуре и т.д.).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4.9. Определять возможные потери транспортных средств, разрушения транспортных коммуникаций и сооружений на них, мощностей агропромышленного комплекса, снижения объёма производства продукции и предоставления услуг населению при чрезвычайных ситуациях.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4.10. Готовить предложения по повышению устойчивости функционирования организаций, предприятий и учреждений области.</w:t>
      </w:r>
    </w:p>
    <w:p w:rsidR="001D6519" w:rsidRDefault="001D6519">
      <w:pPr>
        <w:ind w:firstLine="225"/>
        <w:jc w:val="both"/>
        <w:rPr>
          <w:color w:val="000000"/>
        </w:rPr>
      </w:pPr>
    </w:p>
    <w:p w:rsidR="00904240" w:rsidRDefault="00963DFE">
      <w:pPr>
        <w:jc w:val="center"/>
        <w:rPr>
          <w:color w:val="000000"/>
        </w:rPr>
      </w:pPr>
      <w:r>
        <w:rPr>
          <w:color w:val="000000"/>
        </w:rPr>
        <w:t>5. Организация работы комиссии</w:t>
      </w:r>
    </w:p>
    <w:p w:rsidR="001D6519" w:rsidRDefault="001D6519">
      <w:pPr>
        <w:ind w:firstLine="225"/>
        <w:jc w:val="both"/>
        <w:rPr>
          <w:color w:val="000000"/>
        </w:rPr>
      </w:pP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5.1. В состав комиссии входят: председатель комиссии, заместитель председателя, члены комиссии и секретарь. Руководство комиссией осуществляет председатель комиссии.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5.2. Председатель комиссии несёт персональную ответственность за выполнение возлагаемых на неё задач и функций.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5.3. Распределение и утверждение обязанностей между членами комиссии производится председателем комиссии.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5.4. 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5.5. Решения комиссии оформляются протоколами.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5.6. Заседания комиссии проводятся не реже 1 раза в квартал.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5.7. Комиссия правомочна проводить заседания и принимать решения при наличии не менее половины её членов.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5.8. Решения по рассматриваемым вопросам принимаются большинством голосов присутствующих на заседании.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5.9. На заседание комиссии могут быть приглашены специалисты любой сферы деятельности.</w:t>
      </w:r>
    </w:p>
    <w:p w:rsidR="001D6519" w:rsidRDefault="00963DFE">
      <w:pPr>
        <w:ind w:firstLine="225"/>
        <w:jc w:val="both"/>
        <w:rPr>
          <w:color w:val="000000"/>
        </w:rPr>
      </w:pPr>
      <w:r>
        <w:rPr>
          <w:color w:val="000000"/>
        </w:rPr>
        <w:t>5.10. Для решения оперативных вопросов в режиме кризисной ситуации Губернатором области может быть создана рабочая группа, полномочия и порядок работы которой соответствуют полномочиям и порядку работы комиссии.</w:t>
      </w:r>
    </w:p>
    <w:p w:rsidR="001D6519" w:rsidRDefault="001D6519">
      <w:pPr>
        <w:ind w:firstLine="450"/>
        <w:jc w:val="both"/>
        <w:rPr>
          <w:color w:val="000000"/>
        </w:rPr>
      </w:pPr>
    </w:p>
    <w:p w:rsidR="001D6519" w:rsidRDefault="00963DFE">
      <w:pPr>
        <w:jc w:val="right"/>
        <w:rPr>
          <w:color w:val="000000"/>
        </w:rPr>
      </w:pPr>
      <w:r>
        <w:rPr>
          <w:color w:val="000000"/>
        </w:rPr>
        <w:t>УТВЕРЖДЁН</w:t>
      </w:r>
    </w:p>
    <w:p w:rsidR="001D6519" w:rsidRDefault="00963DFE">
      <w:pPr>
        <w:jc w:val="right"/>
        <w:rPr>
          <w:color w:val="000000"/>
        </w:rPr>
      </w:pPr>
      <w:r>
        <w:rPr>
          <w:color w:val="000000"/>
        </w:rPr>
        <w:t>постановлением</w:t>
      </w:r>
    </w:p>
    <w:p w:rsidR="001D6519" w:rsidRDefault="00963DFE">
      <w:pPr>
        <w:jc w:val="right"/>
        <w:rPr>
          <w:color w:val="000000"/>
        </w:rPr>
      </w:pPr>
      <w:r>
        <w:rPr>
          <w:color w:val="000000"/>
        </w:rPr>
        <w:t>Губернатора области</w:t>
      </w:r>
    </w:p>
    <w:p w:rsidR="001D6519" w:rsidRDefault="00963DFE">
      <w:pPr>
        <w:jc w:val="right"/>
        <w:rPr>
          <w:color w:val="000000"/>
        </w:rPr>
      </w:pPr>
      <w:r>
        <w:rPr>
          <w:color w:val="000000"/>
        </w:rPr>
        <w:t>от 14.01.2003 № 24</w:t>
      </w:r>
    </w:p>
    <w:p w:rsidR="001D6519" w:rsidRDefault="00963DFE">
      <w:pPr>
        <w:jc w:val="right"/>
        <w:rPr>
          <w:color w:val="000000"/>
        </w:rPr>
      </w:pPr>
      <w:r>
        <w:rPr>
          <w:color w:val="000000"/>
        </w:rPr>
        <w:t>(в редакции постановлений</w:t>
      </w:r>
    </w:p>
    <w:p w:rsidR="001D6519" w:rsidRDefault="00963DFE">
      <w:pPr>
        <w:jc w:val="right"/>
        <w:rPr>
          <w:color w:val="000000"/>
        </w:rPr>
      </w:pPr>
      <w:r>
        <w:rPr>
          <w:color w:val="000000"/>
        </w:rPr>
        <w:t>Губернатора области</w:t>
      </w:r>
    </w:p>
    <w:p w:rsidR="001D6519" w:rsidRDefault="00963DFE">
      <w:pPr>
        <w:jc w:val="right"/>
        <w:rPr>
          <w:color w:val="000000"/>
        </w:rPr>
      </w:pPr>
      <w:r>
        <w:rPr>
          <w:color w:val="000000"/>
        </w:rPr>
        <w:t>от 26.11.2008 № 868, от 22.12.2008 № 922,</w:t>
      </w:r>
    </w:p>
    <w:p w:rsidR="001D6519" w:rsidRDefault="00963DFE">
      <w:pPr>
        <w:jc w:val="right"/>
        <w:rPr>
          <w:color w:val="000000"/>
        </w:rPr>
      </w:pPr>
      <w:r>
        <w:rPr>
          <w:color w:val="000000"/>
        </w:rPr>
        <w:t>от 15.01.2009 № 8, от17.02.2009 № 55,</w:t>
      </w:r>
    </w:p>
    <w:p w:rsidR="001D6519" w:rsidRDefault="00963DFE">
      <w:pPr>
        <w:jc w:val="right"/>
        <w:rPr>
          <w:color w:val="000000"/>
        </w:rPr>
      </w:pPr>
      <w:r>
        <w:rPr>
          <w:color w:val="000000"/>
        </w:rPr>
        <w:t>от 11.09.2009 № 481, от 19.03.2010 № 134)</w:t>
      </w:r>
    </w:p>
    <w:p w:rsidR="001D6519" w:rsidRDefault="001D6519">
      <w:pPr>
        <w:jc w:val="right"/>
        <w:rPr>
          <w:color w:val="000000"/>
        </w:rPr>
      </w:pPr>
    </w:p>
    <w:p w:rsidR="001D6519" w:rsidRDefault="00963DFE">
      <w:pPr>
        <w:jc w:val="center"/>
        <w:rPr>
          <w:color w:val="000000"/>
        </w:rPr>
      </w:pPr>
      <w:r>
        <w:rPr>
          <w:color w:val="000000"/>
        </w:rPr>
        <w:t>СОСТАВ</w:t>
      </w:r>
    </w:p>
    <w:p w:rsidR="00904240" w:rsidRDefault="00963DFE">
      <w:pPr>
        <w:jc w:val="center"/>
        <w:rPr>
          <w:color w:val="000000"/>
        </w:rPr>
      </w:pPr>
      <w:r>
        <w:rPr>
          <w:color w:val="000000"/>
        </w:rPr>
        <w:t>комиссии по повышению устойчивости функционирования экономики области</w:t>
      </w:r>
    </w:p>
    <w:p w:rsidR="00904240" w:rsidRDefault="00904240" w:rsidP="00042F47">
      <w:pPr>
        <w:ind w:firstLine="225"/>
        <w:jc w:val="center"/>
        <w:rPr>
          <w:color w:val="000000"/>
        </w:rPr>
      </w:pPr>
      <w:r w:rsidRPr="00042F47">
        <w:rPr>
          <w:color w:val="000000"/>
        </w:rPr>
        <w:t xml:space="preserve">&lt;утратил силу согласно указу Губернатора области от </w:t>
      </w:r>
      <w:r>
        <w:rPr>
          <w:color w:val="000000"/>
        </w:rPr>
        <w:t>19</w:t>
      </w:r>
      <w:r w:rsidRPr="00042F47">
        <w:rPr>
          <w:color w:val="000000"/>
        </w:rPr>
        <w:t>.0</w:t>
      </w:r>
      <w:r>
        <w:rPr>
          <w:color w:val="000000"/>
        </w:rPr>
        <w:t>3</w:t>
      </w:r>
      <w:r w:rsidRPr="00042F47">
        <w:rPr>
          <w:color w:val="000000"/>
        </w:rPr>
        <w:t xml:space="preserve">.2013 № </w:t>
      </w:r>
      <w:r>
        <w:rPr>
          <w:color w:val="000000"/>
        </w:rPr>
        <w:t>137</w:t>
      </w:r>
      <w:r w:rsidRPr="00042F47">
        <w:rPr>
          <w:color w:val="000000"/>
        </w:rPr>
        <w:t>&gt;</w:t>
      </w:r>
    </w:p>
    <w:p w:rsidR="00904240" w:rsidRDefault="00904240">
      <w:pPr>
        <w:jc w:val="center"/>
        <w:rPr>
          <w:color w:val="000000"/>
        </w:rPr>
      </w:pPr>
    </w:p>
    <w:sectPr w:rsidR="00904240" w:rsidSect="001D65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3B4" w:rsidRDefault="002733B4" w:rsidP="002733B4">
      <w:r>
        <w:separator/>
      </w:r>
    </w:p>
  </w:endnote>
  <w:endnote w:type="continuationSeparator" w:id="0">
    <w:p w:rsidR="002733B4" w:rsidRDefault="002733B4" w:rsidP="0027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B4" w:rsidRDefault="002733B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603"/>
      <w:gridCol w:w="3302"/>
    </w:tblGrid>
    <w:tr w:rsidR="002733B4" w:rsidTr="002733B4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2733B4" w:rsidRPr="002733B4" w:rsidRDefault="002733B4" w:rsidP="002733B4">
          <w:pPr>
            <w:pStyle w:val="a6"/>
            <w:rPr>
              <w:rFonts w:ascii="Times New Roman" w:hAnsi="Times New Roman" w:cs="Times New Roman"/>
              <w:color w:val="808080"/>
            </w:rPr>
          </w:pPr>
          <w:r w:rsidRPr="002733B4">
            <w:rPr>
              <w:rFonts w:ascii="Times New Roman" w:hAnsi="Times New Roman" w:cs="Times New Roman"/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2733B4" w:rsidRPr="002733B4" w:rsidRDefault="002733B4" w:rsidP="002733B4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  <w:r w:rsidRPr="002733B4">
            <w:rPr>
              <w:rFonts w:ascii="Times New Roman" w:hAnsi="Times New Roman" w:cs="Times New Roman"/>
              <w:color w:val="808080"/>
            </w:rPr>
            <w:t xml:space="preserve">Страница </w:t>
          </w:r>
          <w:r w:rsidRPr="002733B4">
            <w:rPr>
              <w:rFonts w:ascii="Times New Roman" w:hAnsi="Times New Roman" w:cs="Times New Roman"/>
              <w:color w:val="808080"/>
            </w:rPr>
            <w:fldChar w:fldCharType="begin"/>
          </w:r>
          <w:r w:rsidRPr="002733B4">
            <w:rPr>
              <w:rFonts w:ascii="Times New Roman" w:hAnsi="Times New Roman" w:cs="Times New Roman"/>
              <w:color w:val="808080"/>
            </w:rPr>
            <w:instrText xml:space="preserve"> PAGE </w:instrText>
          </w:r>
          <w:r w:rsidRPr="002733B4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2733B4">
            <w:rPr>
              <w:rFonts w:ascii="Times New Roman" w:hAnsi="Times New Roman" w:cs="Times New Roman"/>
              <w:noProof/>
              <w:color w:val="808080"/>
            </w:rPr>
            <w:t>1</w:t>
          </w:r>
          <w:r w:rsidRPr="002733B4">
            <w:rPr>
              <w:rFonts w:ascii="Times New Roman" w:hAnsi="Times New Roman" w:cs="Times New Roman"/>
              <w:color w:val="808080"/>
            </w:rPr>
            <w:fldChar w:fldCharType="end"/>
          </w:r>
          <w:r w:rsidRPr="002733B4">
            <w:rPr>
              <w:rFonts w:ascii="Times New Roman" w:hAnsi="Times New Roman" w:cs="Times New Roman"/>
              <w:color w:val="808080"/>
            </w:rPr>
            <w:t xml:space="preserve"> из </w:t>
          </w:r>
          <w:r w:rsidRPr="002733B4">
            <w:rPr>
              <w:rFonts w:ascii="Times New Roman" w:hAnsi="Times New Roman" w:cs="Times New Roman"/>
              <w:color w:val="808080"/>
            </w:rPr>
            <w:fldChar w:fldCharType="begin"/>
          </w:r>
          <w:r w:rsidRPr="002733B4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2733B4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2733B4">
            <w:rPr>
              <w:rFonts w:ascii="Times New Roman" w:hAnsi="Times New Roman" w:cs="Times New Roman"/>
              <w:noProof/>
              <w:color w:val="808080"/>
            </w:rPr>
            <w:t>3</w:t>
          </w:r>
          <w:r w:rsidRPr="002733B4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:rsidR="002733B4" w:rsidRPr="002733B4" w:rsidRDefault="002733B4" w:rsidP="002733B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603"/>
      <w:gridCol w:w="3302"/>
    </w:tblGrid>
    <w:tr w:rsidR="002733B4" w:rsidTr="002733B4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2733B4" w:rsidRPr="002733B4" w:rsidRDefault="002733B4" w:rsidP="002733B4">
          <w:pPr>
            <w:pStyle w:val="a6"/>
            <w:rPr>
              <w:rFonts w:ascii="Times New Roman" w:hAnsi="Times New Roman" w:cs="Times New Roman"/>
              <w:color w:val="808080"/>
            </w:rPr>
          </w:pPr>
          <w:bookmarkStart w:id="0" w:name="_GoBack" w:colFirst="1" w:colLast="1"/>
          <w:r w:rsidRPr="002733B4">
            <w:rPr>
              <w:rFonts w:ascii="Times New Roman" w:hAnsi="Times New Roman" w:cs="Times New Roman"/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2733B4" w:rsidRPr="002733B4" w:rsidRDefault="002733B4" w:rsidP="002733B4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  <w:r w:rsidRPr="002733B4">
            <w:rPr>
              <w:rFonts w:ascii="Times New Roman" w:hAnsi="Times New Roman" w:cs="Times New Roman"/>
              <w:color w:val="808080"/>
            </w:rPr>
            <w:t xml:space="preserve">Страница </w:t>
          </w:r>
          <w:r w:rsidRPr="002733B4">
            <w:rPr>
              <w:rFonts w:ascii="Times New Roman" w:hAnsi="Times New Roman" w:cs="Times New Roman"/>
              <w:color w:val="808080"/>
            </w:rPr>
            <w:fldChar w:fldCharType="begin"/>
          </w:r>
          <w:r w:rsidRPr="002733B4">
            <w:rPr>
              <w:rFonts w:ascii="Times New Roman" w:hAnsi="Times New Roman" w:cs="Times New Roman"/>
              <w:color w:val="808080"/>
            </w:rPr>
            <w:instrText xml:space="preserve"> PAGE </w:instrText>
          </w:r>
          <w:r w:rsidRPr="002733B4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2733B4">
            <w:rPr>
              <w:rFonts w:ascii="Times New Roman" w:hAnsi="Times New Roman" w:cs="Times New Roman"/>
              <w:noProof/>
              <w:color w:val="808080"/>
            </w:rPr>
            <w:t>1</w:t>
          </w:r>
          <w:r w:rsidRPr="002733B4">
            <w:rPr>
              <w:rFonts w:ascii="Times New Roman" w:hAnsi="Times New Roman" w:cs="Times New Roman"/>
              <w:color w:val="808080"/>
            </w:rPr>
            <w:fldChar w:fldCharType="end"/>
          </w:r>
          <w:r w:rsidRPr="002733B4">
            <w:rPr>
              <w:rFonts w:ascii="Times New Roman" w:hAnsi="Times New Roman" w:cs="Times New Roman"/>
              <w:color w:val="808080"/>
            </w:rPr>
            <w:t xml:space="preserve"> из </w:t>
          </w:r>
          <w:r w:rsidRPr="002733B4">
            <w:rPr>
              <w:rFonts w:ascii="Times New Roman" w:hAnsi="Times New Roman" w:cs="Times New Roman"/>
              <w:color w:val="808080"/>
            </w:rPr>
            <w:fldChar w:fldCharType="begin"/>
          </w:r>
          <w:r w:rsidRPr="002733B4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2733B4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2733B4">
            <w:rPr>
              <w:rFonts w:ascii="Times New Roman" w:hAnsi="Times New Roman" w:cs="Times New Roman"/>
              <w:noProof/>
              <w:color w:val="808080"/>
            </w:rPr>
            <w:t>3</w:t>
          </w:r>
          <w:r w:rsidRPr="002733B4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  <w:bookmarkEnd w:id="0"/>
  </w:tbl>
  <w:p w:rsidR="002733B4" w:rsidRPr="002733B4" w:rsidRDefault="002733B4" w:rsidP="002733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3B4" w:rsidRDefault="002733B4" w:rsidP="002733B4">
      <w:r>
        <w:separator/>
      </w:r>
    </w:p>
  </w:footnote>
  <w:footnote w:type="continuationSeparator" w:id="0">
    <w:p w:rsidR="002733B4" w:rsidRDefault="002733B4" w:rsidP="00273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B4" w:rsidRDefault="002733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B4" w:rsidRPr="002733B4" w:rsidRDefault="002733B4" w:rsidP="002733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B4" w:rsidRDefault="002733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FE"/>
    <w:rsid w:val="001D6519"/>
    <w:rsid w:val="002733B4"/>
    <w:rsid w:val="00904240"/>
    <w:rsid w:val="0096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733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3B4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733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3B4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733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3B4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733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3B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>934410800</DID>
    <dateaddindb xmlns="081b8c99-5a1b-4ba1-9a3e-0d0cea83319e">2003-01-14T20:00:00+00:00</dateaddindb>
    <dateminusta xmlns="081b8c99-5a1b-4ba1-9a3e-0d0cea83319e" xsi:nil="true"/>
    <numik xmlns="af44e648-6311-40f1-ad37-1234555fd9ba">24</numik>
    <kind xmlns="e2080b48-eafa-461e-b501-38555d38caa1">78</kind>
    <num xmlns="af44e648-6311-40f1-ad37-1234555fd9ba">24</num>
    <approvaldate xmlns="081b8c99-5a1b-4ba1-9a3e-0d0cea83319e">2003-01-13T20:00:00+00:00</approvaldate>
    <NMinusta xmlns="081b8c99-5a1b-4ba1-9a3e-0d0cea83319e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2013-03-18T20:00:00+00:00</redactiondate>
    <status xmlns="5256eb8c-d5dd-498a-ad6f-7fa801666f9a">34</status>
    <organ xmlns="67a9cb4f-e58d-445a-8e0b-2b8d792f9e38">217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number xmlns="081b8c99-5a1b-4ba1-9a3e-0d0cea83319e">24</number>
    <dateedition xmlns="081b8c99-5a1b-4ba1-9a3e-0d0cea83319e">2010-03-21T20:00:00+00:00</dateedition>
    <operinform xmlns="081b8c99-5a1b-4ba1-9a3e-0d0cea83319e" xsi:nil="true"/>
    <lastredaction xmlns="a853e5a8-fa1e-4dd3-a1b5-1604bfb35b05" xsi:nil="true"/>
    <link xmlns="a853e5a8-fa1e-4dd3-a1b5-1604bfb35b05" xsi:nil="true"/>
    <bigtitle xmlns="a853e5a8-fa1e-4dd3-a1b5-1604bfb35b05">О комиссии по повышению устойчивости функционирования экономики Ярославской области (с изменениями на 19 марта 2013 года)</bigtitle>
    <beginactiondate xmlns="a853e5a8-fa1e-4dd3-a1b5-1604bfb35b05">2003-01-13T20:00:00+00:00</beginaction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DA5D31-E92F-4176-950E-C7B212BDAC6F}"/>
</file>

<file path=customXml/itemProps2.xml><?xml version="1.0" encoding="utf-8"?>
<ds:datastoreItem xmlns:ds="http://schemas.openxmlformats.org/officeDocument/2006/customXml" ds:itemID="{64685868-FBFA-47F8-A3D6-9DE5519788B5}"/>
</file>

<file path=customXml/itemProps3.xml><?xml version="1.0" encoding="utf-8"?>
<ds:datastoreItem xmlns:ds="http://schemas.openxmlformats.org/officeDocument/2006/customXml" ds:itemID="{CA97CD68-16EB-4B84-AEBE-2C8F0B8DDF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1659</Words>
  <Characters>12662</Characters>
  <Application>Microsoft Office Word</Application>
  <DocSecurity>0</DocSecurity>
  <Lines>220</Lines>
  <Paragraphs>99</Paragraphs>
  <ScaleCrop>false</ScaleCrop>
  <Manager/>
  <Company/>
  <LinksUpToDate>false</LinksUpToDate>
  <CharactersWithSpaces>14223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Назаров Александр Юрьевич</cp:lastModifiedBy>
  <cp:revision>4</cp:revision>
  <dcterms:created xsi:type="dcterms:W3CDTF">2012-08-10T05:33:00Z</dcterms:created>
  <dcterms:modified xsi:type="dcterms:W3CDTF">2013-05-22T09:58:00Z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