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84" w:rsidRDefault="0027698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ГУБЕРНАТОР ЯРОСЛАВСКОЙ ОБЛАСТИ </w:t>
      </w:r>
    </w:p>
    <w:p w:rsidR="00802184" w:rsidRDefault="0027698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802184" w:rsidRDefault="0027698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УКАЗ </w:t>
      </w:r>
    </w:p>
    <w:p w:rsidR="00802184" w:rsidRDefault="00802184">
      <w:pPr>
        <w:rPr>
          <w:color w:val="000000"/>
        </w:rPr>
      </w:pPr>
    </w:p>
    <w:p w:rsidR="00802184" w:rsidRDefault="0027698C">
      <w:pPr>
        <w:rPr>
          <w:color w:val="000000"/>
        </w:rPr>
      </w:pPr>
      <w:r>
        <w:rPr>
          <w:color w:val="000000"/>
        </w:rPr>
        <w:t>от 14.09.2011 № 396</w:t>
      </w:r>
    </w:p>
    <w:p w:rsidR="00802184" w:rsidRDefault="0027698C">
      <w:pPr>
        <w:rPr>
          <w:color w:val="000000"/>
        </w:rPr>
      </w:pPr>
      <w:r>
        <w:rPr>
          <w:color w:val="000000"/>
        </w:rPr>
        <w:t xml:space="preserve">г. Ярославль </w:t>
      </w:r>
    </w:p>
    <w:p w:rsidR="00802184" w:rsidRDefault="0027698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802184" w:rsidRDefault="0027698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Об организации проведения мероприятий по поддержанию устойчивого функционирования объектов экономики Ярославской области в мирное и военное время </w:t>
      </w:r>
    </w:p>
    <w:p w:rsidR="00802184" w:rsidRDefault="00802184">
      <w:pPr>
        <w:ind w:firstLine="225"/>
        <w:jc w:val="both"/>
        <w:rPr>
          <w:color w:val="000000"/>
        </w:rPr>
      </w:pP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 и постановлением Правительства Российской Федерации от 26 ноября 2007 г. № 804 «Об утверждении Положения о гражданской обороне в Российской Федерации» и в целях поддержания устойчивого функционирования экономики области в чрезвычайных ситуациях природного и техногенного характера, кризисных ситуациях и в военное время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ПОСТАНОВЛЯЮ: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1. Утвердить прилагаемое Положение об организации проведения мероприятий по поддержанию устойчивого функционирования объектов экономики Ярославской области в мирное и военное время.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2. Рекомендовать главам муниципальных образований области обеспечить разработку планов мероприятий по поддержанию устойчивого функционирования объектов экономики муниципальных образований области в мирное и военное время.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3. Контроль за исполнением указа возложить на первого заместителя Губернатора области Ковальчука В.Н.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4. Указ вступает в силу с момента подписания.</w:t>
      </w:r>
    </w:p>
    <w:p w:rsidR="00802184" w:rsidRDefault="00802184">
      <w:pPr>
        <w:ind w:firstLine="225"/>
        <w:jc w:val="both"/>
        <w:rPr>
          <w:color w:val="000000"/>
        </w:rPr>
      </w:pPr>
    </w:p>
    <w:p w:rsidR="00802184" w:rsidRDefault="00802184">
      <w:pPr>
        <w:rPr>
          <w:color w:val="000000"/>
        </w:rPr>
      </w:pPr>
    </w:p>
    <w:p w:rsidR="00802184" w:rsidRDefault="0027698C">
      <w:pPr>
        <w:rPr>
          <w:color w:val="000000"/>
        </w:rPr>
      </w:pPr>
      <w:r>
        <w:rPr>
          <w:color w:val="000000"/>
        </w:rPr>
        <w:t xml:space="preserve">Губернатор области С.А. Вахруков </w:t>
      </w:r>
    </w:p>
    <w:p w:rsidR="00802184" w:rsidRDefault="0027698C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802184" w:rsidRDefault="0027698C">
      <w:pPr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802184" w:rsidRDefault="0027698C">
      <w:pPr>
        <w:jc w:val="right"/>
        <w:rPr>
          <w:color w:val="000000"/>
        </w:rPr>
      </w:pPr>
      <w:r>
        <w:rPr>
          <w:color w:val="000000"/>
        </w:rPr>
        <w:t>указом</w:t>
      </w:r>
    </w:p>
    <w:p w:rsidR="00802184" w:rsidRDefault="0027698C">
      <w:pPr>
        <w:jc w:val="right"/>
        <w:rPr>
          <w:color w:val="000000"/>
        </w:rPr>
      </w:pPr>
      <w:r>
        <w:rPr>
          <w:color w:val="000000"/>
        </w:rPr>
        <w:t>Губернатора области</w:t>
      </w:r>
    </w:p>
    <w:p w:rsidR="00802184" w:rsidRDefault="0027698C">
      <w:pPr>
        <w:jc w:val="right"/>
        <w:rPr>
          <w:color w:val="000000"/>
        </w:rPr>
      </w:pPr>
      <w:r>
        <w:rPr>
          <w:color w:val="000000"/>
        </w:rPr>
        <w:t>от 14.09.2011 № 396</w:t>
      </w:r>
    </w:p>
    <w:p w:rsidR="00802184" w:rsidRDefault="00802184">
      <w:pPr>
        <w:jc w:val="right"/>
        <w:rPr>
          <w:color w:val="000000"/>
        </w:rPr>
      </w:pPr>
    </w:p>
    <w:p w:rsidR="00802184" w:rsidRDefault="0027698C">
      <w:pPr>
        <w:jc w:val="center"/>
        <w:rPr>
          <w:color w:val="000000"/>
        </w:rPr>
      </w:pPr>
      <w:r>
        <w:rPr>
          <w:color w:val="000000"/>
        </w:rPr>
        <w:t>ПОЛОЖЕНИЕ</w:t>
      </w:r>
    </w:p>
    <w:p w:rsidR="00802184" w:rsidRDefault="0027698C">
      <w:pPr>
        <w:jc w:val="center"/>
        <w:rPr>
          <w:color w:val="000000"/>
        </w:rPr>
      </w:pPr>
      <w:r>
        <w:rPr>
          <w:color w:val="000000"/>
        </w:rPr>
        <w:t xml:space="preserve">об организации проведения мероприятий по поддержанию устойчивого функционирования объектов экономики Ярославской области в мирное и военное время </w:t>
      </w:r>
    </w:p>
    <w:p w:rsidR="00802184" w:rsidRDefault="00802184">
      <w:pPr>
        <w:ind w:firstLine="225"/>
        <w:jc w:val="both"/>
        <w:rPr>
          <w:color w:val="000000"/>
        </w:rPr>
      </w:pP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1. Положение об организации проведения мероприятий по поддержанию устойчивого функционирования объектов экономики области определяет порядок подготовки мероприятий, связанных с разработкой и осуществлением мер, направленных на сохранение объектов экономики Ярославской области, необходимых для устойчивого функционирования области в мирное и военное время.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2. Поддержание устойчивого функционирования объектов экономики в мирное и военное время осуществляется в отношении химически опасных объектов, пожаровзрывоопасных объектов, объектов, расположенных в зонах опасных природных явлений (лесных пожаров, резкого понижения температуры атмосферного воздуха и геологического разлома земной коры), объектов нефтяной и газовой отрасли, транспорта, объектов энергетики, объектов пищевой промышленности по следующим направлениям: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осуществление мероприятий по повышению надежности функционирования комплексов: инженерно-технического, топливно-энергетического, жилищно-коммунального, агропромышленного, транспортного, материального и информационного обеспечения;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разработка мероприятий, обеспечивающих своевременный перевод отраслей и объектов экономики на аварийный режим работы;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обеспечение устойчивого оперативного управления производством;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проведение подготовительных работ, направленных на экстренное восстановление разрушенных производств и систем жизнеобеспечения населения.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3. Основными направлениями повышения устойчивости функционирования организаций в мирное и военное время являются: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обеспечение защиты рабочих, служащих и их жизнедеятельности в мирное и военное время;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рациональное размещение производственных сил организаций на соответствующих территориях;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подготовка организаций к работе в военное время;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подготовка к выполнению работ по восстановлению организаций в мирное и военное время;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подготовка системы управления организациями с целью решения задач в мирное и военное время.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 Планирование организационных мероприятий, обеспечивающих устойчивое функционирование объектов экономики в мирное и военное время, осуществляется органами исполнительной власти, органами местного </w:t>
      </w:r>
      <w:r>
        <w:rPr>
          <w:color w:val="000000"/>
        </w:rPr>
        <w:lastRenderedPageBreak/>
        <w:t>самоуправления муниципальных образований области, организациями независимо от формы собственности (далее - организации).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5. Для организации и проведения мероприятий по повышению устойчивого функционирования объектов экономики Ярославской области в мирное и военное время создаются: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комиссия по повышению устойчивости функционирования объектов экономики Ярославской области;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комиссии по повышению устойчивости функционирования объектов экономики муниципальных образований Ярославской области;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комиссии (группы) по повышению устойчивости функционирования организаций в мирное и военное время.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6. Деятельность комиссий по повышению устойчивости функционирования объектов экономики Ярославской области осуществляется в соответствии с планами мероприятий по повышению устойчивости функционирования объектов экономики.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7. Основными направлениями работы комиссий по повышению устойчивости функционирования объектов экономики муниципальных образований области в мирное и военное время являются: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обеспечение жизнедеятельности населения области в мирное и военное время;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рациональное размещение производственных сил на территории области;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проведение технических мероприятий, направленных на повышение устойчивого функционирования объектов экономики области;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подготовка объектов экономики области к работе в военное время;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подготовка к выполнению работ по восстановлению объектов экономики области;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подготовка системы управления объектами экономики области для решения задач в мирное и военное время.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8. Мероприятия по повышению устойчивости функционирования организаций разрабатываются и осуществляются заблаговременно с учетом возможных последствий крупных производственных аварий, стихийных бедствий и катастроф мирного времени, перспектив развития и совершенствования способов и средств поражения экономики в военное время.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9. Предложения по повышению устойчивости функционирования организаций разрабатываются на основе результатов научных исследований, обобщения и анализа опыта повышения устойчивости функционирования объектов экономики, разработки и выполнения задач областной подсистемой единой государственной системы предупреждения и ликвидации чрезвычайных ситуаций.</w:t>
      </w:r>
    </w:p>
    <w:sectPr w:rsidR="008021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CA" w:rsidRDefault="006650CA" w:rsidP="006650CA">
      <w:r>
        <w:separator/>
      </w:r>
    </w:p>
  </w:endnote>
  <w:endnote w:type="continuationSeparator" w:id="0">
    <w:p w:rsidR="006650CA" w:rsidRDefault="006650CA" w:rsidP="0066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CA" w:rsidRDefault="006650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603"/>
      <w:gridCol w:w="3302"/>
    </w:tblGrid>
    <w:tr w:rsidR="006650CA" w:rsidTr="006650CA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6650CA" w:rsidRPr="006650CA" w:rsidRDefault="006650CA" w:rsidP="006650CA">
          <w:pPr>
            <w:pStyle w:val="a6"/>
            <w:rPr>
              <w:rFonts w:ascii="Times New Roman" w:hAnsi="Times New Roman" w:cs="Times New Roman"/>
              <w:color w:val="808080"/>
            </w:rPr>
          </w:pPr>
          <w:r w:rsidRPr="006650CA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6650CA" w:rsidRPr="006650CA" w:rsidRDefault="006650CA" w:rsidP="006650CA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6650CA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6650CA">
            <w:rPr>
              <w:rFonts w:ascii="Times New Roman" w:hAnsi="Times New Roman" w:cs="Times New Roman"/>
              <w:color w:val="808080"/>
            </w:rPr>
            <w:fldChar w:fldCharType="begin"/>
          </w:r>
          <w:r w:rsidRPr="006650CA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6650CA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6650CA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6650CA">
            <w:rPr>
              <w:rFonts w:ascii="Times New Roman" w:hAnsi="Times New Roman" w:cs="Times New Roman"/>
              <w:color w:val="808080"/>
            </w:rPr>
            <w:fldChar w:fldCharType="end"/>
          </w:r>
          <w:r w:rsidRPr="006650CA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6650CA">
            <w:rPr>
              <w:rFonts w:ascii="Times New Roman" w:hAnsi="Times New Roman" w:cs="Times New Roman"/>
              <w:color w:val="808080"/>
            </w:rPr>
            <w:fldChar w:fldCharType="begin"/>
          </w:r>
          <w:r w:rsidRPr="006650CA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6650CA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6650CA">
            <w:rPr>
              <w:rFonts w:ascii="Times New Roman" w:hAnsi="Times New Roman" w:cs="Times New Roman"/>
              <w:noProof/>
              <w:color w:val="808080"/>
            </w:rPr>
            <w:t>2</w:t>
          </w:r>
          <w:r w:rsidRPr="006650CA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:rsidR="006650CA" w:rsidRPr="006650CA" w:rsidRDefault="006650CA" w:rsidP="006650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603"/>
      <w:gridCol w:w="3302"/>
    </w:tblGrid>
    <w:tr w:rsidR="006650CA" w:rsidTr="006650CA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6650CA" w:rsidRPr="006650CA" w:rsidRDefault="006650CA" w:rsidP="006650CA">
          <w:pPr>
            <w:pStyle w:val="a6"/>
            <w:rPr>
              <w:rFonts w:ascii="Times New Roman" w:hAnsi="Times New Roman" w:cs="Times New Roman"/>
              <w:color w:val="808080"/>
            </w:rPr>
          </w:pPr>
          <w:bookmarkStart w:id="0" w:name="_GoBack" w:colFirst="1" w:colLast="1"/>
          <w:r w:rsidRPr="006650CA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6650CA" w:rsidRPr="006650CA" w:rsidRDefault="006650CA" w:rsidP="006650CA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6650CA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6650CA">
            <w:rPr>
              <w:rFonts w:ascii="Times New Roman" w:hAnsi="Times New Roman" w:cs="Times New Roman"/>
              <w:color w:val="808080"/>
            </w:rPr>
            <w:fldChar w:fldCharType="begin"/>
          </w:r>
          <w:r w:rsidRPr="006650CA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6650CA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6650CA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6650CA">
            <w:rPr>
              <w:rFonts w:ascii="Times New Roman" w:hAnsi="Times New Roman" w:cs="Times New Roman"/>
              <w:color w:val="808080"/>
            </w:rPr>
            <w:fldChar w:fldCharType="end"/>
          </w:r>
          <w:r w:rsidRPr="006650CA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6650CA">
            <w:rPr>
              <w:rFonts w:ascii="Times New Roman" w:hAnsi="Times New Roman" w:cs="Times New Roman"/>
              <w:color w:val="808080"/>
            </w:rPr>
            <w:fldChar w:fldCharType="begin"/>
          </w:r>
          <w:r w:rsidRPr="006650CA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6650CA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6650CA">
            <w:rPr>
              <w:rFonts w:ascii="Times New Roman" w:hAnsi="Times New Roman" w:cs="Times New Roman"/>
              <w:noProof/>
              <w:color w:val="808080"/>
            </w:rPr>
            <w:t>2</w:t>
          </w:r>
          <w:r w:rsidRPr="006650CA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  <w:bookmarkEnd w:id="0"/>
  </w:tbl>
  <w:p w:rsidR="006650CA" w:rsidRPr="006650CA" w:rsidRDefault="006650CA" w:rsidP="006650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CA" w:rsidRDefault="006650CA" w:rsidP="006650CA">
      <w:r>
        <w:separator/>
      </w:r>
    </w:p>
  </w:footnote>
  <w:footnote w:type="continuationSeparator" w:id="0">
    <w:p w:rsidR="006650CA" w:rsidRDefault="006650CA" w:rsidP="00665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CA" w:rsidRDefault="006650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CA" w:rsidRPr="006650CA" w:rsidRDefault="006650CA" w:rsidP="006650C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CA" w:rsidRDefault="006650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3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8C"/>
    <w:rsid w:val="0027698C"/>
    <w:rsid w:val="006650CA"/>
    <w:rsid w:val="0080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650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0CA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5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0CA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650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0CA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5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0C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>934443774</DID>
    <dateaddindb xmlns="081b8c99-5a1b-4ba1-9a3e-0d0cea83319e">2011-09-14T20:00:00+00:00</dateaddindb>
    <dateminusta xmlns="081b8c99-5a1b-4ba1-9a3e-0d0cea83319e" xsi:nil="true"/>
    <numik xmlns="af44e648-6311-40f1-ad37-1234555fd9ba">396</numik>
    <kind xmlns="e2080b48-eafa-461e-b501-38555d38caa1">90</kind>
    <num xmlns="af44e648-6311-40f1-ad37-1234555fd9ba">396</num>
    <approvaldate xmlns="081b8c99-5a1b-4ba1-9a3e-0d0cea83319e">2011-09-13T20:00:00+00:00</approvaldate>
    <NMinusta xmlns="081b8c99-5a1b-4ba1-9a3e-0d0cea83319e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217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114</meaning>
    <number xmlns="081b8c99-5a1b-4ba1-9a3e-0d0cea83319e">396</number>
    <dateedition xmlns="081b8c99-5a1b-4ba1-9a3e-0d0cea83319e" xsi:nil="true"/>
    <operinform xmlns="081b8c99-5a1b-4ba1-9a3e-0d0cea83319e" xsi:nil="true"/>
    <lastredaction xmlns="a853e5a8-fa1e-4dd3-a1b5-1604bfb35b05" xsi:nil="true"/>
    <link xmlns="a853e5a8-fa1e-4dd3-a1b5-1604bfb35b05" xsi:nil="true"/>
    <bigtitle xmlns="a853e5a8-fa1e-4dd3-a1b5-1604bfb35b05">Об организации проведения мероприятий по поддержанию устойчивого функционирования объектов экономики Ярославской области в мирное и военное время</bigtitle>
    <beginactiondate xmlns="a853e5a8-fa1e-4dd3-a1b5-1604bfb35b05">2011-09-13T20:00:00+00:00</beginactiondate>
  </documentManagement>
</p:properties>
</file>

<file path=customXml/itemProps1.xml><?xml version="1.0" encoding="utf-8"?>
<ds:datastoreItem xmlns:ds="http://schemas.openxmlformats.org/officeDocument/2006/customXml" ds:itemID="{6EB4E30E-77F7-417E-BD48-B2F377FB2929}"/>
</file>

<file path=customXml/itemProps2.xml><?xml version="1.0" encoding="utf-8"?>
<ds:datastoreItem xmlns:ds="http://schemas.openxmlformats.org/officeDocument/2006/customXml" ds:itemID="{36D6D989-2206-4771-8C8D-0BF989DB7E00}"/>
</file>

<file path=customXml/itemProps3.xml><?xml version="1.0" encoding="utf-8"?>
<ds:datastoreItem xmlns:ds="http://schemas.openxmlformats.org/officeDocument/2006/customXml" ds:itemID="{D91305A8-CC25-4D2C-86AF-EEC459A198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5181</Characters>
  <Application>Microsoft Office Word</Application>
  <DocSecurity>0</DocSecurity>
  <Lines>92</Lines>
  <Paragraphs>45</Paragraphs>
  <ScaleCrop>false</ScaleCrop>
  <Manager/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Назаров Александр Юрьевич</cp:lastModifiedBy>
  <cp:revision>3</cp:revision>
  <dcterms:created xsi:type="dcterms:W3CDTF">2012-08-16T13:06:00Z</dcterms:created>
  <dcterms:modified xsi:type="dcterms:W3CDTF">2013-05-21T17:50:00Z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