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proofErr w:type="gramStart"/>
      <w:r w:rsidRPr="002D44A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2D44A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2D44A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МЧС</w:t>
      </w:r>
      <w:r w:rsidRPr="002D44A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РФ от </w:t>
      </w:r>
      <w:r w:rsidRPr="002D44A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</w:t>
      </w:r>
      <w:r w:rsidRPr="002D44A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2D44A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июля</w:t>
      </w:r>
      <w:r w:rsidRPr="002D44A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2D44A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2010</w:t>
      </w:r>
      <w:r w:rsidRPr="002D44A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2D44A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314</w:t>
      </w:r>
      <w:r w:rsidRPr="002D44A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Порядка уведомления представителя нанимателя о фактах обращения в целях склонения федерального государственного служащего Министерства Российской Федерации по делам гражданской обороны, чрезвычайным ситуациям и ликвидации последствий стихийных бедствий к совершению коррупционных правонарушений, регистрации таких уведомлений и организации проверки содержащихся в них сведений"</w:t>
      </w:r>
      <w:proofErr w:type="gramEnd"/>
    </w:p>
    <w:p w:rsidR="002D44A5" w:rsidRPr="002D44A5" w:rsidRDefault="002D44A5" w:rsidP="002D44A5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2D44A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2D44A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2D44A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2D44A5" w:rsidRPr="002D44A5" w:rsidRDefault="002D44A5" w:rsidP="002D44A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2D44A5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См. </w:t>
      </w:r>
      <w:hyperlink r:id="rId5" w:anchor="/document/57751773/entry/0" w:history="1">
        <w:r w:rsidRPr="002D44A5">
          <w:rPr>
            <w:rFonts w:ascii="Times New Roman" w:eastAsia="Times New Roman" w:hAnsi="Times New Roman" w:cs="Times New Roman"/>
            <w:color w:val="3272C0"/>
            <w:sz w:val="21"/>
            <w:szCs w:val="21"/>
            <w:lang w:eastAsia="ru-RU"/>
          </w:rPr>
          <w:t>справку</w:t>
        </w:r>
      </w:hyperlink>
      <w:r w:rsidRPr="002D44A5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6" w:anchor="/document/12164203/entry/905" w:history="1">
        <w:r w:rsidRPr="002D44A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25 декабря 2008 г. N 273-ФЗ "О противодействии коррупции" (Собрание законодательства Российской Федерации, 2008, N 52 (ч. I), ст. 6228) приказываю: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прилагаемый </w:t>
      </w:r>
      <w:hyperlink r:id="rId7" w:anchor="/document/198975/entry/1000" w:history="1">
        <w:r w:rsidRPr="002D44A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Порядок</w:t>
        </w:r>
      </w:hyperlink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уведомления представителя нанимателя о фактах обращения в целях склонения федерального государственного служащего Министерства Российской Федерации по делам гражданской обороны, чрезвычайным ситуациям и ликвидации последствий стихийных бедствий к совершению коррупционных правонарушений, регистрации таких уведомлений и организации проверки содержащихся в них сведений.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2D44A5" w:rsidRPr="002D44A5" w:rsidTr="002D44A5">
        <w:tc>
          <w:tcPr>
            <w:tcW w:w="3300" w:type="pct"/>
            <w:shd w:val="clear" w:color="auto" w:fill="FFFFFF"/>
            <w:vAlign w:val="bottom"/>
            <w:hideMark/>
          </w:tcPr>
          <w:p w:rsidR="002D44A5" w:rsidRPr="002D44A5" w:rsidRDefault="002D44A5" w:rsidP="002D4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D44A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2D44A5" w:rsidRPr="002D44A5" w:rsidRDefault="002D44A5" w:rsidP="002D4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D44A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С. Шойгу</w:t>
            </w:r>
          </w:p>
        </w:tc>
      </w:tr>
    </w:tbl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 августа 2010 г.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18018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  <w:r w:rsidRPr="002D44A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8" w:anchor="/document/198975/entry/0" w:history="1">
        <w:r w:rsidRPr="002D44A5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shd w:val="clear" w:color="auto" w:fill="FFFABB"/>
            <w:lang w:eastAsia="ru-RU"/>
          </w:rPr>
          <w:t>приказу</w:t>
        </w:r>
      </w:hyperlink>
      <w:r w:rsidRPr="002D44A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2D44A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МЧС</w:t>
      </w:r>
      <w:r w:rsidRPr="002D44A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РФ</w:t>
      </w:r>
      <w:r w:rsidRPr="002D44A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 </w:t>
      </w:r>
      <w:r w:rsidRPr="002D44A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</w:t>
      </w:r>
      <w:r w:rsidRPr="002D44A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2D44A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июля</w:t>
      </w:r>
      <w:r w:rsidRPr="002D44A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2D44A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2010</w:t>
      </w:r>
      <w:r w:rsidRPr="002D44A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г. N </w:t>
      </w:r>
      <w:r w:rsidRPr="002D44A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314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 уведомления</w:t>
      </w:r>
      <w:r w:rsidRPr="002D44A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представителя нанимателя о фактах обращения в целях склонения федерального государственного служащего Министерства Российской Федерации по делам гражданской обороны, чрезвычайным ситуациям и ликвидации последствий стихийных бедствий к совершению коррупционных правонарушений, регистрации таких уведомлений и организации проверки содержащихся в них сведений</w:t>
      </w:r>
    </w:p>
    <w:p w:rsidR="002D44A5" w:rsidRPr="002D44A5" w:rsidRDefault="002D44A5" w:rsidP="002D44A5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2D44A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lastRenderedPageBreak/>
        <w:t xml:space="preserve">С изменениями и дополнениями </w:t>
      </w:r>
      <w:proofErr w:type="gramStart"/>
      <w:r w:rsidRPr="002D44A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2D44A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Общие положения</w:t>
      </w:r>
    </w:p>
    <w:p w:rsidR="002D44A5" w:rsidRPr="002D44A5" w:rsidRDefault="002D44A5" w:rsidP="002D44A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9" w:anchor="/document/71411542/entry/11" w:history="1">
        <w:r w:rsidRPr="002D44A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2D44A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4 мая 2016 г. N 234 в пункт 1 внесены изменения</w:t>
      </w:r>
    </w:p>
    <w:p w:rsidR="002D44A5" w:rsidRPr="002D44A5" w:rsidRDefault="002D44A5" w:rsidP="002D44A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0" w:anchor="/document/57412351/entry/1001" w:history="1">
        <w:r w:rsidRPr="002D44A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Настоящий Порядок уведомления представителя нанимателя о фактах обращения в целях склонения федерального государственного служащего Министерства Российской Федерации по делам гражданской обороны, чрезвычайным ситуациям и ликвидации последствий стихийных бедствий к совершению коррупционных правонарушений, регистрации таких уведомлений и организации </w:t>
      </w:r>
      <w:proofErr w:type="gramStart"/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проверки</w:t>
      </w:r>
      <w:proofErr w:type="gramEnd"/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содержащихся в них сведений разработан во исполнение </w:t>
      </w:r>
      <w:hyperlink r:id="rId11" w:anchor="/document/12164203/entry/905" w:history="1">
        <w:r w:rsidRPr="002D44A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Федерального закона</w:t>
        </w:r>
      </w:hyperlink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от 25 декабря 2008 г. N 273-ФЗ "О противодействии коррупции" и устанавливает процедуру </w:t>
      </w:r>
      <w:proofErr w:type="gramStart"/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уведомления военнослужащими спасательных воинских формирований МЧС России, сотрудниками федеральной противопожарной службы и федеральными государственными гражданскими служащими Министерства Российской Федерации по делам гражданской обороны, чрезвычайным ситуациям и ликвидации последствий стихийных бедствий (далее - федеральные государственные служащие МЧС России) представителя нанимателя (должностное лицо, обладающее полномочиями по назначению на должности и освобождению от должностей) о фактах обращения к ним в целях склонения их к</w:t>
      </w:r>
      <w:proofErr w:type="gramEnd"/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совершению коррупционных правонарушений, перечень сведений, содержащихся в таких уведомлениях, а также порядок приема и регистрации этих уведомлений и организации проверки содержащихся в них сведений.</w:t>
      </w:r>
    </w:p>
    <w:p w:rsidR="002D44A5" w:rsidRPr="002D44A5" w:rsidRDefault="002D44A5" w:rsidP="002D44A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2" w:anchor="/document/71411542/entry/12" w:history="1">
        <w:r w:rsidRPr="002D44A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2D44A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4 мая 2016 г. N 234 в пункт 2 внесены изменения</w:t>
      </w:r>
    </w:p>
    <w:p w:rsidR="002D44A5" w:rsidRPr="002D44A5" w:rsidRDefault="002D44A5" w:rsidP="002D44A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3" w:anchor="/document/57412351/entry/2" w:history="1">
        <w:r w:rsidRPr="002D44A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Федеральный государственный служащий МЧС России при обращении к нему каких-либо лиц в целях склонения его к совершению коррупционных правонарушений незамедлительно представляет письменное уведомление о факте обращения в целях склонения федерального государственного служащего МЧС России к совершению коррупционных правонарушений (далее - уведомление) на имя представителя нанимателя.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 Перечень сведений, содержащихся в уведомлении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Уведомление составляется федеральным государственным служащим МЧС России в произвольной форме.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Перечень сведений, которые должны содержаться в уведомлении: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фамилия, имя и отчество федерального государственного служащего МЧС России, заполнившего уведомление, замещаемая им должность (в случае, если стали известными факты обращения к иным федеральным государственным служащим МЧС России каких-либо лиц в целях склонения их к совершению коррупционных правонарушений - фамилия, имя, отчество и замещаемая данным федеральным государственным служащим МЧС России должность);</w:t>
      </w:r>
      <w:proofErr w:type="gramEnd"/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время, дата склонения федерального государственного служащего МЧС России к коррупционному правонарушению;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все известные сведения о физическом лице, склоняющем федерального государственного служащего МЧС России к коррупционному правонарушению (фамилия, имя, отчество, должность и т.д.);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обстоятельства склонения федерального государственного служащего МЧС России к коррупционному правонарушению (телефонный разговор, личная встреча, почтовое отправление и т.д.);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способ склонения федерального государственного служащего МЧС России к коррупционному правонарушению (угроза, обещание, обман, насилие и т.д.);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подкуп,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незаконное предоставление такой выгоды указанному лицу другими физическими</w:t>
      </w:r>
      <w:proofErr w:type="gramEnd"/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лицами, совершение указанных деяний от имени или в интересах юридического лица);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дата заполнения федеральным государственным служащим МЧС России уведомления;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подпись федерального государственного служащего МЧС России, заполнившего уведомление.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Организация приема и регистрации уведомлений</w:t>
      </w:r>
    </w:p>
    <w:p w:rsidR="002D44A5" w:rsidRPr="002D44A5" w:rsidRDefault="002D44A5" w:rsidP="002D44A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4" w:anchor="/document/71411542/entry/13" w:history="1">
        <w:r w:rsidRPr="002D44A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2D44A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4 мая 2016 г. N 234 в пункт 5 внесены изменения</w:t>
      </w:r>
    </w:p>
    <w:p w:rsidR="002D44A5" w:rsidRPr="002D44A5" w:rsidRDefault="002D44A5" w:rsidP="002D44A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5" w:anchor="/document/57412351/entry/5" w:history="1">
        <w:r w:rsidRPr="002D44A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Организация приема и регистрации уведомлений осуществляется соответствующим подразделением по профилактике коррупционных и иных правонарушений или кадровым подразделением (далее - подразделение по профилактике коррупционных и иных правонарушений).</w:t>
      </w:r>
    </w:p>
    <w:p w:rsidR="002D44A5" w:rsidRPr="002D44A5" w:rsidRDefault="002D44A5" w:rsidP="002D44A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6" w:anchor="/document/71411542/entry/14" w:history="1">
        <w:r w:rsidRPr="002D44A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2D44A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4 мая 2016 г. N 234 пункт 6 изложен в новой редакции</w:t>
      </w:r>
    </w:p>
    <w:p w:rsidR="002D44A5" w:rsidRPr="002D44A5" w:rsidRDefault="002D44A5" w:rsidP="002D44A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7" w:anchor="/document/57412351/entry/6" w:history="1">
        <w:r w:rsidRPr="002D44A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Прием и регистрацию уведомлений осуществляют лица, в должностные обязанности которых входит профилактика коррупционных и иных правонарушений.</w:t>
      </w:r>
    </w:p>
    <w:p w:rsidR="002D44A5" w:rsidRPr="002D44A5" w:rsidRDefault="002D44A5" w:rsidP="002D44A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8" w:anchor="/document/71411542/entry/14" w:history="1">
        <w:r w:rsidRPr="002D44A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2D44A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4 мая 2016 г. N 234 пункт 7 изложен в новой редакции</w:t>
      </w:r>
    </w:p>
    <w:p w:rsidR="002D44A5" w:rsidRPr="002D44A5" w:rsidRDefault="002D44A5" w:rsidP="002D44A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9" w:anchor="/document/57412351/entry/7" w:history="1">
        <w:r w:rsidRPr="002D44A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Уведомления регистрируются в день их поступления в книге регистрации уведомлений. Листы книги регистрации уведомлений должны быть пронумерованы, прошнурованы и скреплены печатью. Отказ в принятии уведомления не допускается.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В книге регистрации уведомлений должно быть отражено следующее: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порядковый номер, присвоенный зарегистрированному уведомлению;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дата и время принятия уведомления;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должность, фамилия, инициалы должностного лица, зарегистрировавшего уведомление;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краткое изложение фактов, указанных в уведомлении;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должность, фамилия, инициалы должностного лица, принявшего уведомление для проверки содержащихся в нем сведений;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сведения о принятом решении с указанием даты;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особые отметки.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Запрещается отражать в книге регистрации уведомлений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2D44A5" w:rsidRPr="002D44A5" w:rsidRDefault="002D44A5" w:rsidP="002D44A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0" w:anchor="/document/71411542/entry/15" w:history="1">
        <w:r w:rsidRPr="002D44A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2D44A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4 мая 2016 г. N 234 в пункт 10 внесены изменения</w:t>
      </w:r>
    </w:p>
    <w:p w:rsidR="002D44A5" w:rsidRPr="002D44A5" w:rsidRDefault="002D44A5" w:rsidP="002D44A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1" w:anchor="/document/57412351/entry/10" w:history="1">
        <w:r w:rsidRPr="002D44A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Книга регистрации уведомлений хранится в соответствующем подразделении по профилактике коррупционных и иных правонарушений не менее 5 лет с момента регистрации в ней последнего уведомления.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IV. Организация проверки содержащихся в уведомлениях сведений</w:t>
      </w:r>
    </w:p>
    <w:p w:rsidR="002D44A5" w:rsidRPr="002D44A5" w:rsidRDefault="002D44A5" w:rsidP="002D44A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2" w:anchor="/document/71411542/entry/16" w:history="1">
        <w:r w:rsidRPr="002D44A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2D44A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4 мая 2016 г. N 234 в пункт 11 внесены изменения</w:t>
      </w:r>
    </w:p>
    <w:p w:rsidR="002D44A5" w:rsidRPr="002D44A5" w:rsidRDefault="002D44A5" w:rsidP="002D44A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3" w:anchor="/document/57412351/entry/11" w:history="1">
        <w:r w:rsidRPr="002D44A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Проверка содержащихся в уведомлении сведений осуществляется лицами, в должностные обязанности которых входит профилактика коррупционных и иных правонарушений.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Проверка проводится в течение пяти рабочих дней с момента регистрации уведомления.</w:t>
      </w:r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В ходе проверки проверяется наличие в представленной заявителем информации признаков состава правонарушения.</w:t>
      </w:r>
    </w:p>
    <w:p w:rsidR="002D44A5" w:rsidRPr="002D44A5" w:rsidRDefault="002D44A5" w:rsidP="002D44A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4" w:anchor="/document/71411542/entry/17" w:history="1">
        <w:r w:rsidRPr="002D44A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2D44A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4 мая 2016 г. N 234 в пункт 14 внесены изменения</w:t>
      </w:r>
    </w:p>
    <w:p w:rsidR="002D44A5" w:rsidRPr="002D44A5" w:rsidRDefault="002D44A5" w:rsidP="002D44A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5" w:anchor="/document/57412351/entry/14" w:history="1">
        <w:r w:rsidRPr="002D44A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2D44A5" w:rsidRPr="002D44A5" w:rsidRDefault="002D44A5" w:rsidP="002D4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44A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По результатам проведенной проверки уведомление с приложением материалов проверки представляется представителю нанимателя для принятия решения о направлении информации в правоохранительные органы.</w:t>
      </w:r>
    </w:p>
    <w:p w:rsidR="00B658DD" w:rsidRDefault="00B658DD">
      <w:bookmarkStart w:id="0" w:name="_GoBack"/>
      <w:bookmarkEnd w:id="0"/>
    </w:p>
    <w:sectPr w:rsidR="00B6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6A"/>
    <w:rsid w:val="002D44A5"/>
    <w:rsid w:val="009D6A6A"/>
    <w:rsid w:val="00B6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D44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D44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2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D44A5"/>
    <w:rPr>
      <w:i/>
      <w:iCs/>
    </w:rPr>
  </w:style>
  <w:style w:type="paragraph" w:customStyle="1" w:styleId="s9">
    <w:name w:val="s_9"/>
    <w:basedOn w:val="a"/>
    <w:rsid w:val="002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44A5"/>
    <w:rPr>
      <w:color w:val="0000FF"/>
      <w:u w:val="single"/>
    </w:rPr>
  </w:style>
  <w:style w:type="paragraph" w:customStyle="1" w:styleId="s1">
    <w:name w:val="s_1"/>
    <w:basedOn w:val="a"/>
    <w:rsid w:val="002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D44A5"/>
  </w:style>
  <w:style w:type="paragraph" w:customStyle="1" w:styleId="s22">
    <w:name w:val="s_22"/>
    <w:basedOn w:val="a"/>
    <w:rsid w:val="002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D44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D44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2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D44A5"/>
    <w:rPr>
      <w:i/>
      <w:iCs/>
    </w:rPr>
  </w:style>
  <w:style w:type="paragraph" w:customStyle="1" w:styleId="s9">
    <w:name w:val="s_9"/>
    <w:basedOn w:val="a"/>
    <w:rsid w:val="002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44A5"/>
    <w:rPr>
      <w:color w:val="0000FF"/>
      <w:u w:val="single"/>
    </w:rPr>
  </w:style>
  <w:style w:type="paragraph" w:customStyle="1" w:styleId="s1">
    <w:name w:val="s_1"/>
    <w:basedOn w:val="a"/>
    <w:rsid w:val="002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D44A5"/>
  </w:style>
  <w:style w:type="paragraph" w:customStyle="1" w:styleId="s22">
    <w:name w:val="s_22"/>
    <w:basedOn w:val="a"/>
    <w:rsid w:val="002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6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3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87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33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82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3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49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24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1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34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87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ОВРиПКН (Вакант)</dc:creator>
  <cp:keywords/>
  <dc:description/>
  <cp:lastModifiedBy>Инспектор ОВРиПКН (Вакант)</cp:lastModifiedBy>
  <cp:revision>2</cp:revision>
  <dcterms:created xsi:type="dcterms:W3CDTF">2023-02-09T08:06:00Z</dcterms:created>
  <dcterms:modified xsi:type="dcterms:W3CDTF">2023-02-09T08:06:00Z</dcterms:modified>
</cp:coreProperties>
</file>